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FE9" w:rsidRPr="00BF3FE9" w:rsidRDefault="00BF3FE9" w:rsidP="00BF3FE9">
      <w:pPr>
        <w:ind w:left="360"/>
        <w:jc w:val="center"/>
        <w:rPr>
          <w:rFonts w:ascii="Times New Roman" w:hAnsi="Times New Roman" w:cs="Times New Roman"/>
          <w:b/>
          <w:sz w:val="24"/>
          <w:szCs w:val="24"/>
          <w:lang w:val="kk-KZ"/>
        </w:rPr>
      </w:pPr>
      <w:r w:rsidRPr="00BF3FE9">
        <w:rPr>
          <w:rFonts w:ascii="Times New Roman" w:hAnsi="Times New Roman" w:cs="Times New Roman"/>
          <w:b/>
          <w:sz w:val="24"/>
          <w:szCs w:val="24"/>
          <w:lang w:val="kk-KZ"/>
        </w:rPr>
        <w:t>Тақырып № 2 Болжау мен жоспарлау – шаруашылықты жүргізу механизімінің басты құрамдас бөлігі</w:t>
      </w:r>
    </w:p>
    <w:p w:rsidR="00BF3FE9" w:rsidRPr="00BF3FE9" w:rsidRDefault="00BF3FE9" w:rsidP="00BF3FE9">
      <w:pPr>
        <w:jc w:val="center"/>
        <w:rPr>
          <w:rFonts w:ascii="Times New Roman" w:hAnsi="Times New Roman" w:cs="Times New Roman"/>
          <w:b/>
          <w:sz w:val="24"/>
          <w:szCs w:val="24"/>
          <w:lang w:val="kk-KZ"/>
        </w:rPr>
      </w:pPr>
    </w:p>
    <w:p w:rsidR="00BF3FE9" w:rsidRPr="00BF3FE9" w:rsidRDefault="00BF3FE9" w:rsidP="00BF3FE9">
      <w:pPr>
        <w:jc w:val="both"/>
        <w:rPr>
          <w:rFonts w:ascii="Times New Roman" w:hAnsi="Times New Roman" w:cs="Times New Roman"/>
          <w:sz w:val="24"/>
          <w:szCs w:val="24"/>
          <w:lang w:val="kk-KZ"/>
        </w:rPr>
      </w:pPr>
      <w:r w:rsidRPr="00BF3FE9">
        <w:rPr>
          <w:rFonts w:ascii="Times New Roman" w:hAnsi="Times New Roman" w:cs="Times New Roman"/>
          <w:b/>
          <w:sz w:val="24"/>
          <w:szCs w:val="24"/>
          <w:lang w:val="kk-KZ"/>
        </w:rPr>
        <w:t xml:space="preserve">Дәріс мақсаты: </w:t>
      </w:r>
      <w:r w:rsidRPr="00BF3FE9">
        <w:rPr>
          <w:rFonts w:ascii="Times New Roman" w:hAnsi="Times New Roman" w:cs="Times New Roman"/>
          <w:sz w:val="24"/>
          <w:szCs w:val="24"/>
          <w:lang w:val="kk-KZ"/>
        </w:rPr>
        <w:t>Нарық жағдайында жоспарлау мен болжаудың мәнін, түрлері мен типтерін оқу.</w:t>
      </w:r>
    </w:p>
    <w:p w:rsidR="00BF3FE9" w:rsidRPr="00BF3FE9" w:rsidRDefault="00BF3FE9" w:rsidP="00BF3FE9">
      <w:pPr>
        <w:rPr>
          <w:rFonts w:ascii="Times New Roman" w:hAnsi="Times New Roman" w:cs="Times New Roman"/>
          <w:sz w:val="24"/>
          <w:szCs w:val="24"/>
          <w:lang w:val="kk-KZ"/>
        </w:rPr>
      </w:pPr>
    </w:p>
    <w:p w:rsidR="00BF3FE9" w:rsidRPr="00BF3FE9" w:rsidRDefault="00BF3FE9" w:rsidP="00BF3FE9">
      <w:pPr>
        <w:rPr>
          <w:rFonts w:ascii="Times New Roman" w:hAnsi="Times New Roman" w:cs="Times New Roman"/>
          <w:b/>
          <w:sz w:val="24"/>
          <w:szCs w:val="24"/>
          <w:lang w:val="kk-KZ"/>
        </w:rPr>
      </w:pPr>
      <w:r w:rsidRPr="00BF3FE9">
        <w:rPr>
          <w:rFonts w:ascii="Times New Roman" w:hAnsi="Times New Roman" w:cs="Times New Roman"/>
          <w:b/>
          <w:sz w:val="24"/>
          <w:szCs w:val="24"/>
          <w:lang w:val="kk-KZ"/>
        </w:rPr>
        <w:t>Дәріс жоспары:</w:t>
      </w:r>
    </w:p>
    <w:p w:rsidR="00BF3FE9" w:rsidRPr="00BF3FE9" w:rsidRDefault="00E83A2A" w:rsidP="00BF3FE9">
      <w:pPr>
        <w:numPr>
          <w:ilvl w:val="0"/>
          <w:numId w:val="1"/>
        </w:numPr>
        <w:spacing w:after="0" w:line="240" w:lineRule="auto"/>
        <w:jc w:val="both"/>
        <w:rPr>
          <w:rFonts w:ascii="Times New Roman" w:hAnsi="Times New Roman" w:cs="Times New Roman"/>
          <w:sz w:val="24"/>
          <w:szCs w:val="24"/>
          <w:lang w:val="kk-KZ"/>
        </w:rPr>
      </w:pPr>
      <w:r w:rsidRPr="00BF3FE9">
        <w:rPr>
          <w:rFonts w:ascii="Times New Roman" w:hAnsi="Times New Roman" w:cs="Times New Roman"/>
          <w:sz w:val="24"/>
          <w:szCs w:val="24"/>
          <w:lang w:val="kk-KZ"/>
        </w:rPr>
        <w:t>Нарық жағдайында жоспарлау мен болжаудың</w:t>
      </w:r>
      <w:r w:rsidR="00BF3FE9" w:rsidRPr="00BF3FE9">
        <w:rPr>
          <w:rFonts w:ascii="Times New Roman" w:hAnsi="Times New Roman" w:cs="Times New Roman"/>
          <w:sz w:val="24"/>
          <w:szCs w:val="24"/>
          <w:lang w:val="kk-KZ"/>
        </w:rPr>
        <w:t xml:space="preserve"> мәні, мақсаттары мен есептері.</w:t>
      </w:r>
    </w:p>
    <w:p w:rsidR="00BF3FE9" w:rsidRPr="00BF3FE9" w:rsidRDefault="00BF3FE9" w:rsidP="00BF3FE9">
      <w:pPr>
        <w:numPr>
          <w:ilvl w:val="0"/>
          <w:numId w:val="1"/>
        </w:numPr>
        <w:spacing w:after="0" w:line="240" w:lineRule="auto"/>
        <w:jc w:val="both"/>
        <w:rPr>
          <w:rFonts w:ascii="Times New Roman" w:hAnsi="Times New Roman" w:cs="Times New Roman"/>
          <w:sz w:val="24"/>
          <w:szCs w:val="24"/>
          <w:lang w:val="kk-KZ"/>
        </w:rPr>
      </w:pPr>
      <w:r w:rsidRPr="00BF3FE9">
        <w:rPr>
          <w:rFonts w:ascii="Times New Roman" w:hAnsi="Times New Roman" w:cs="Times New Roman"/>
          <w:sz w:val="24"/>
          <w:szCs w:val="24"/>
          <w:lang w:val="kk-KZ"/>
        </w:rPr>
        <w:t>Жоспарлау және болжау терминдерінің мәні, түсінігі.</w:t>
      </w:r>
    </w:p>
    <w:p w:rsidR="00BF3FE9" w:rsidRPr="00BF3FE9" w:rsidRDefault="00BF3FE9" w:rsidP="00BF3FE9">
      <w:pPr>
        <w:numPr>
          <w:ilvl w:val="0"/>
          <w:numId w:val="1"/>
        </w:numPr>
        <w:spacing w:after="0" w:line="240" w:lineRule="auto"/>
        <w:jc w:val="both"/>
        <w:rPr>
          <w:rFonts w:ascii="Times New Roman" w:hAnsi="Times New Roman" w:cs="Times New Roman"/>
          <w:sz w:val="24"/>
          <w:szCs w:val="24"/>
          <w:lang w:val="kk-KZ"/>
        </w:rPr>
      </w:pPr>
      <w:r w:rsidRPr="00BF3FE9">
        <w:rPr>
          <w:rFonts w:ascii="Times New Roman" w:hAnsi="Times New Roman" w:cs="Times New Roman"/>
          <w:sz w:val="24"/>
          <w:szCs w:val="24"/>
          <w:lang w:val="kk-KZ"/>
        </w:rPr>
        <w:t>Жоспарлау мен болжаудың бағыттары.</w:t>
      </w:r>
    </w:p>
    <w:p w:rsidR="00BF3FE9" w:rsidRPr="00BF3FE9" w:rsidRDefault="00BF3FE9" w:rsidP="00BF3FE9">
      <w:pPr>
        <w:rPr>
          <w:rFonts w:ascii="Times New Roman" w:hAnsi="Times New Roman" w:cs="Times New Roman"/>
          <w:color w:val="000000"/>
          <w:sz w:val="24"/>
          <w:szCs w:val="24"/>
          <w:lang w:val="kk-KZ"/>
        </w:rPr>
      </w:pP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Экономиканы жоспарлы дамытудың объективті қажеттілігі өндерушілердің бөлінуіне және қоғамдық еңбек бөлінісінің дамуына байланысты пайда болады.</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Ф. Энгельс «Анти - Дюринг» атты еңбегінде былай деп жазды: «Дамыған қоғамда өндірістегі анархия өндірісті қоғамдық жоспарлы реттеумен ауыстырылады, ол бүкіл қоғам қажеттілігіне және оның мүшелерінің қажеттілігіне сай жүргізіледі». </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Өз кезінде К. Маркс жоспарларды қоғамдық еңбекті халық шаруашылығының салалары мен түрлеріне бөлуде қажетті пропорцияларды қоғамның сұранысы мен мүмкіндіктеріне сәйкес саналы анықтау және жүзеге асыру үшін қажет деп түсіндіріледі. 1868 жылы 11 шілдеде Л. Кугельманға жазған хатында ол былай деген болатын: «Қоғамдық еңбекте белгілі пропорциямен бөлу қажеттілігі қоғамдық өндірістің белгілі формасына сәйкес жойылуы мүмкін емес, оның көріну формасы ғана өзгереді». В.И. Ленин экономиканы жоспарлау дегеніміз «тұрақты, саналы түрде ұстап тұратын теңгерімділік (үйлесімділік)» деп бірнеше рет атап көрсетті. </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Экономикалық әдебиеттерде пропорциялар жүйесі деген ұғым қолданылады, оның құрамына дүниежүзілік, халықтық, салааралық, өндірістік және аумақтық пропорциялар енеді. Бұл пропорциялар өзара байланысты, болжау және жоспар негізінде анықталады, сөйтіп халық шаруашылығының белгілі бағытпен дамуына жағдай жасайды. Олар экономикалық тепе – теңдік пен қоғамдық өндірістің тиімділігін көрсетеді, сондай – ақ оның құрылымдарының жетілуін, экономикалық өсу қарқынын, жоспарланған кезеңнің экономикалық және әлеуметтік – саяси міндеттерін шешудің жолдарын анықтайды.</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Сонымен, жоспарлау мен болжау экономикалық заңдылықтарға сәйкес өндірістің ішкі және сыртқы үйлесімділігін, оның өнімдерін бөлу мен тұтынуды реттуге бағытталған адамдардың саналы әрекеті болып табылады. Сондықтан жоспарлау халық шаруашылығын басқарудың басты құрамдас бөлігі болып саналады. Оның негізгі мақсаты -  экономикалық даму барысында  кездесетін қайшылықтар мен жағымсыз құбылыстарға жол бермеу.</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Әкімшілік жоспарлау жүйесінен нарықтық экономикаға көшуге байланысты және халық шаруашылығын дамытудың жаңа қарым – қатынастарының қалыптасуы </w:t>
      </w:r>
      <w:r w:rsidRPr="00BF3FE9">
        <w:rPr>
          <w:rFonts w:ascii="Times New Roman" w:hAnsi="Times New Roman" w:cs="Times New Roman"/>
          <w:color w:val="000000"/>
          <w:sz w:val="24"/>
          <w:szCs w:val="24"/>
          <w:lang w:val="kk-KZ"/>
        </w:rPr>
        <w:lastRenderedPageBreak/>
        <w:t>жағдайында жоспарлау жаңа қырынан көрінеді де, жаңа міндеттерді шешуді көздейді. Жаңа жағдайдағы жоспарлаудың сапалық ерекшелігі – жоғарыдан жасалатын бұрынғы директивті жоспарлау орталық және жергілікті органдардың, кәсіпорындар мен ұйымдардың өзара тиімді келісімі арқылы орындылатын нұсқаулы жоспарлауға айналады.</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Нарықтық экономикада жоспарлау жойылмайды, керісінше, жоспар мен нарықтың (рынок) өзара байланысты күшейе түседі. Әйтпесе нарықтың өз бетінше дамуы және өзін - өзі реттеуі қоғамды экономикалық және әлеуметтік процестер барысында үлкен қателіктер мен күрделі олқылықтарға ұрындырады. Сондықтан әр бір мемлекет, жоспарлау мен экономикалық реттеуге сүйене отырып, пайда болған диформацияларға түзетулер енгізіп, нарықтық қатынастарды әлсін -әлсін бәсекелестік жағдайына келтіреді, экономиканы динамикалық тепе – теңдікте ұстап, тұтынуды қоғамның төменгі күнкөріс деңгейі дәрежесіне сәйкестендіруге тырысады. Ал нарықтың өзі бұл жағдайда өндірістің бақылаушы және оның реттеуші – сарапшысы ролін атқарады, сонымен қатар барлық жоспарлау мен шаруашылық субъектілерінің тікелей және өзара байланыстарын қолдайды.</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Сонымен, жоспарлау жүйесі нарықсыз, нарықтық қатынастар механизмінсіз сәтсіздікке ұшыраса, тиісінше нарықтық шаруашылықты болжаусыз және реттеусіз жүргізу аса тиімді болмайды. Нарықтық қатынастар қаншама еркін, өз бетінше қалыптасады Сонымен, жоспарлау жүйесі нарықсыз, нарықтық қатынастар механизмінсіз сәтсіздікке ұшыраса, тиісінше нарықтық шаруашылықты болжаусыз және реттеусіз жүргізу аса тиімді болмайды. Нарықтық қатынастар қаншама еркін, өз бетінше қалыптасқан делінгенмен, барлық елдерде экономикалық даму жолдары жоспар бойынша анықталады. Әрине, бұл жоспар тікелей бұйрық немесе директива түрінде болмауы тиіс.</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Жоспарлау мен болжаудың объективті қажеттілігінің алғышарттары мыналар болып саналады:</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w:t>
      </w:r>
      <w:r w:rsidRPr="00BF3FE9">
        <w:rPr>
          <w:rFonts w:ascii="Times New Roman" w:hAnsi="Times New Roman" w:cs="Times New Roman"/>
          <w:b/>
          <w:color w:val="000000"/>
          <w:sz w:val="24"/>
          <w:szCs w:val="24"/>
          <w:lang w:val="kk-KZ"/>
        </w:rPr>
        <w:t xml:space="preserve">Біріншеден, </w:t>
      </w:r>
      <w:r w:rsidRPr="00BF3FE9">
        <w:rPr>
          <w:rFonts w:ascii="Times New Roman" w:hAnsi="Times New Roman" w:cs="Times New Roman"/>
          <w:color w:val="000000"/>
          <w:sz w:val="24"/>
          <w:szCs w:val="24"/>
          <w:lang w:val="kk-KZ"/>
        </w:rPr>
        <w:t>қазіргі кезде экономиканың дамуына ғылыми – техникалық прогрестің әсері күшейе түсті, барлық елдерде озық және күрделенген технологияларға көшу, еңбек пен өндірісті ұйымдастырудың тиімді формаларына өту жоспарларды, болжау жасауды және олардың нәтижесін алдын ала көре білуді талап етеді.</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w:t>
      </w:r>
      <w:r w:rsidRPr="00BF3FE9">
        <w:rPr>
          <w:rFonts w:ascii="Times New Roman" w:hAnsi="Times New Roman" w:cs="Times New Roman"/>
          <w:b/>
          <w:color w:val="000000"/>
          <w:sz w:val="24"/>
          <w:szCs w:val="24"/>
          <w:lang w:val="kk-KZ"/>
        </w:rPr>
        <w:t xml:space="preserve">Екіншіден, </w:t>
      </w:r>
      <w:r w:rsidRPr="00BF3FE9">
        <w:rPr>
          <w:rFonts w:ascii="Times New Roman" w:hAnsi="Times New Roman" w:cs="Times New Roman"/>
          <w:color w:val="000000"/>
          <w:sz w:val="24"/>
          <w:szCs w:val="24"/>
          <w:lang w:val="kk-KZ"/>
        </w:rPr>
        <w:t>жоспарлау мен болжау жасау басқарудың қажетті функциясы ретінде қолданылады. Ол мемлекетке экономиканың цилкдық дамуын алдын ала білу, тепе – теңдік сақтау және пайда болған ауытқушылықтың түзету, экономикалық және әлеуметтік нәтижелерді өзара байланыстыру, сондай – ақ халықтың жағдайы төмен бөлігінің мүддесін қорғау үшін қажет.</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w:t>
      </w:r>
      <w:r w:rsidRPr="00BF3FE9">
        <w:rPr>
          <w:rFonts w:ascii="Times New Roman" w:hAnsi="Times New Roman" w:cs="Times New Roman"/>
          <w:b/>
          <w:color w:val="000000"/>
          <w:sz w:val="24"/>
          <w:szCs w:val="24"/>
          <w:lang w:val="kk-KZ"/>
        </w:rPr>
        <w:t xml:space="preserve">Үшіншіден, </w:t>
      </w:r>
      <w:r w:rsidRPr="00BF3FE9">
        <w:rPr>
          <w:rFonts w:ascii="Times New Roman" w:hAnsi="Times New Roman" w:cs="Times New Roman"/>
          <w:color w:val="000000"/>
          <w:sz w:val="24"/>
          <w:szCs w:val="24"/>
          <w:lang w:val="kk-KZ"/>
        </w:rPr>
        <w:t xml:space="preserve">нарықтық экономика жағдайында кез келген фирма (кәсіпкер) меншіктің түріне және шаруашылықты жүргізу формасына, құрылу уақыты мен өндірісінің көлеміне қарамастан, негізгі мақсатқа жету үшін кәсіпкерлік әрекетінің өзіндік даму стратегиясы мен тактикасын айқындап алуы керек. Оларға бағыт және нұсқау беру тек қана мемлекет тарапынан жасалған болжам – жоспарларда ғана көрсетіледі. </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Жоспарлау мен болжау – қоғамдық өндірістің дамуы мен оның нәтижелерін ғылыми тұрғыдан көре білу жолы. Ол халық шаруашылығы салаларының өзара байланыстарына, </w:t>
      </w:r>
      <w:r w:rsidRPr="00BF3FE9">
        <w:rPr>
          <w:rFonts w:ascii="Times New Roman" w:hAnsi="Times New Roman" w:cs="Times New Roman"/>
          <w:color w:val="000000"/>
          <w:sz w:val="24"/>
          <w:szCs w:val="24"/>
          <w:lang w:val="kk-KZ"/>
        </w:rPr>
        <w:lastRenderedPageBreak/>
        <w:t xml:space="preserve">бір – біріне  объективті тәуелділігіне, ғылыми – техникалық және әлеуметтік тенденциялардың заңдылықтарына негізделеді.  Зерттелетін процестерге әсерінің нақтылығына және өзгешеліктеріне қарай болжаудың үш түрі айқындалады:  ғылыми болжам (гипотеза), болжау , жоспар. </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Кез келген алдын ала болжаудың алғашқы формасы – ғылыми болжам (</w:t>
      </w:r>
      <w:r w:rsidRPr="00BF3FE9">
        <w:rPr>
          <w:rFonts w:ascii="Times New Roman" w:hAnsi="Times New Roman" w:cs="Times New Roman"/>
          <w:b/>
          <w:color w:val="000000"/>
          <w:sz w:val="24"/>
          <w:szCs w:val="24"/>
          <w:lang w:val="kk-KZ"/>
        </w:rPr>
        <w:t>гипотеза</w:t>
      </w:r>
      <w:r w:rsidRPr="00BF3FE9">
        <w:rPr>
          <w:rFonts w:ascii="Times New Roman" w:hAnsi="Times New Roman" w:cs="Times New Roman"/>
          <w:color w:val="000000"/>
          <w:sz w:val="24"/>
          <w:szCs w:val="24"/>
          <w:lang w:val="kk-KZ"/>
        </w:rPr>
        <w:t xml:space="preserve">, грек сөзі – негіздеме, жорамал). Бұл – бірден байқауға келмейтін фактілер туралы ғылыми дәлелденген болжамдар немесе анықталған құбылыстар жиынтығы белгілі тәртіп бойынша түсіндіру. </w:t>
      </w:r>
      <w:r w:rsidRPr="00BF3FE9">
        <w:rPr>
          <w:rFonts w:ascii="Times New Roman" w:hAnsi="Times New Roman" w:cs="Times New Roman"/>
          <w:b/>
          <w:color w:val="000000"/>
          <w:sz w:val="24"/>
          <w:szCs w:val="24"/>
          <w:lang w:val="kk-KZ"/>
        </w:rPr>
        <w:t xml:space="preserve">Гипотеза </w:t>
      </w:r>
      <w:r w:rsidRPr="00BF3FE9">
        <w:rPr>
          <w:rFonts w:ascii="Times New Roman" w:hAnsi="Times New Roman" w:cs="Times New Roman"/>
          <w:color w:val="000000"/>
          <w:sz w:val="24"/>
          <w:szCs w:val="24"/>
          <w:lang w:val="kk-KZ"/>
        </w:rPr>
        <w:t xml:space="preserve">(болжам) алдын ала болжауды жалпы теория дәрежесінде сипаттайды. Гипотеза теорияға негізделіп зерттеліп отырған нысандардың байланыстары мен себеп – салдары  жөніндегі заңдылықтарды көрсетеді.  Ғылыми болжамдар дәрежесінде сапалық мінездемелер ғана беріледі. Болжам (гипотеза) тексеріліп, тәжірибемен салыстырып, дұрстығына көз жеткізілгеннен кейін, жалпы теориялар негізінде ғылыми болжауға негіз бола алады. </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Болжау (прогноз – грекше алдын ала білу деген сөз) – алынған мәліметтер негізінде оқиға, құбылыс, процестердің өзгеруін (дамуын немесе жойылуын) алдын ала көре білу болып табылады. Болжам мен (гипотеза) салыстырғанда болжауда (прогноз) жағдай анығырақ көрінеді, себебі ол тек сапалық қана емес, сандық параметрлерге де сүйенеді, сондықтан нысанның болашағын сандық жағынан да нақты көрсете біледі. Болжау алдын ала көруді теория дәрежесінде және нақты қолданбалытүрде көрсетеді. Сонымен, болжау болжамнан анықтылығымен, дәлдігімен ерекшеленеді. Сонымен қатар болжаудың зерттелетін нысан жөніндегі жобасы ықтималдық сипатта болады. </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Ал жоспар болса, зерттеліп отырған нысанның жағдайыналдын ала нақты көре білу, сол арқылы көздеген мақсатқа жету жолы болып табылады. Онда қойылған мақсатқа сәйкес дамудың жолдары мен тәсілдері көрсетіледі, сондай – ақ шешудің басқару жолдары анықталады. Сонымен, жоспарда алдын ала көре білу дәлірек және айқынырақ көрініс табады. Болжау сияқты жоспар да нақты, қолданбалы ғылымдардың нәтижелеріне негізделеді.</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Басқару мен жоспарлау жүйесінде алдын ала көре білу формалары (болжам, болжау, жоспар) бір – бірімен тығыз байланысты болады. Бұл процестің алғашқы бастамасы – нысанның жағдаыйн жалпы ғылыми тұрғыдан алдын ала көре білу болса, соңғы кезеңі – нысанның жаңа қалыптасқан жағдайында жоспар жасауға көшу. Бұлардың арасын байланыстырушы ретінде болжаудың маңызы зор. </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Жоспарлау және болжау ғылыми тұрғыдан қоғамдық дамудың қарқыны мен өзара тепе – теңдігіне байланысты процестер мен экономикалық заңдардың ерекше көріністерін зерттейді. Бұл ғылымның мақсаты – экономикалық заңдарға сүйене отырып, халық шаруашылығын дамудың жоспарына болжау жасау және оны жүзеге асыру жолдарын көрсету.  Осы міндет орындалғанда, бір жағынан, экономикалық заңдылықтарының дұрыс ескерілуі, екінші жағынан, олардың іс – тәжірибеде қолданылуы қадағаланады. </w:t>
      </w:r>
    </w:p>
    <w:p w:rsidR="00BF3FE9" w:rsidRPr="00BF3FE9" w:rsidRDefault="00BF3FE9" w:rsidP="00BF3FE9">
      <w:pPr>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 xml:space="preserve">      Жоспарлау мен болжау мына бағыттар бойынша іске асырылады:</w:t>
      </w:r>
    </w:p>
    <w:p w:rsidR="00BF3FE9" w:rsidRPr="00BF3FE9" w:rsidRDefault="00BF3FE9" w:rsidP="00BF3FE9">
      <w:pPr>
        <w:numPr>
          <w:ilvl w:val="0"/>
          <w:numId w:val="3"/>
        </w:numPr>
        <w:spacing w:after="0" w:line="240" w:lineRule="auto"/>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халық шаруашылығы дамуының мақсатын анықтау;</w:t>
      </w:r>
    </w:p>
    <w:p w:rsidR="00BF3FE9" w:rsidRPr="00BF3FE9" w:rsidRDefault="00BF3FE9" w:rsidP="00BF3FE9">
      <w:pPr>
        <w:numPr>
          <w:ilvl w:val="0"/>
          <w:numId w:val="3"/>
        </w:numPr>
        <w:spacing w:after="0" w:line="240" w:lineRule="auto"/>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t>оларға жетудің тиімді жолдары мен тәсілдерін іздестіру;</w:t>
      </w:r>
    </w:p>
    <w:p w:rsidR="00BF3FE9" w:rsidRPr="00BF3FE9" w:rsidRDefault="00BF3FE9" w:rsidP="00BF3FE9">
      <w:pPr>
        <w:numPr>
          <w:ilvl w:val="0"/>
          <w:numId w:val="3"/>
        </w:numPr>
        <w:spacing w:after="0" w:line="240" w:lineRule="auto"/>
        <w:jc w:val="both"/>
        <w:rPr>
          <w:rFonts w:ascii="Times New Roman" w:hAnsi="Times New Roman" w:cs="Times New Roman"/>
          <w:color w:val="000000"/>
          <w:sz w:val="24"/>
          <w:szCs w:val="24"/>
          <w:lang w:val="kk-KZ"/>
        </w:rPr>
      </w:pPr>
      <w:r w:rsidRPr="00BF3FE9">
        <w:rPr>
          <w:rFonts w:ascii="Times New Roman" w:hAnsi="Times New Roman" w:cs="Times New Roman"/>
          <w:color w:val="000000"/>
          <w:sz w:val="24"/>
          <w:szCs w:val="24"/>
          <w:lang w:val="kk-KZ"/>
        </w:rPr>
        <w:lastRenderedPageBreak/>
        <w:t>қойылған мақсатқа жету үшін қажетті ресурстарды айқындау.</w:t>
      </w:r>
    </w:p>
    <w:p w:rsidR="00BF3FE9" w:rsidRPr="00BF3FE9" w:rsidRDefault="00BF3FE9" w:rsidP="00BF3FE9">
      <w:pPr>
        <w:jc w:val="both"/>
        <w:rPr>
          <w:rFonts w:ascii="Times New Roman" w:hAnsi="Times New Roman" w:cs="Times New Roman"/>
          <w:sz w:val="24"/>
          <w:szCs w:val="24"/>
          <w:lang w:val="kk-KZ"/>
        </w:rPr>
      </w:pPr>
      <w:r w:rsidRPr="00BF3FE9">
        <w:rPr>
          <w:rFonts w:ascii="Times New Roman" w:hAnsi="Times New Roman" w:cs="Times New Roman"/>
          <w:sz w:val="24"/>
          <w:szCs w:val="24"/>
          <w:lang w:val="kk-KZ"/>
        </w:rPr>
        <w:t xml:space="preserve">    </w:t>
      </w:r>
    </w:p>
    <w:p w:rsidR="00BF3FE9" w:rsidRPr="00BF3FE9" w:rsidRDefault="00BF3FE9" w:rsidP="00BF3FE9">
      <w:pPr>
        <w:jc w:val="center"/>
        <w:rPr>
          <w:rFonts w:ascii="Times New Roman" w:hAnsi="Times New Roman" w:cs="Times New Roman"/>
          <w:b/>
          <w:sz w:val="24"/>
          <w:szCs w:val="24"/>
          <w:lang w:val="kk-KZ"/>
        </w:rPr>
      </w:pPr>
      <w:r w:rsidRPr="00BF3FE9">
        <w:rPr>
          <w:rFonts w:ascii="Times New Roman" w:hAnsi="Times New Roman" w:cs="Times New Roman"/>
          <w:b/>
          <w:sz w:val="24"/>
          <w:szCs w:val="24"/>
          <w:lang w:val="kk-KZ"/>
        </w:rPr>
        <w:t>Бақылау сұрақтары:</w:t>
      </w:r>
    </w:p>
    <w:p w:rsidR="00BF3FE9" w:rsidRPr="00BF3FE9" w:rsidRDefault="00BF3FE9" w:rsidP="00BF3FE9">
      <w:pPr>
        <w:jc w:val="center"/>
        <w:rPr>
          <w:rFonts w:ascii="Times New Roman" w:hAnsi="Times New Roman" w:cs="Times New Roman"/>
          <w:sz w:val="24"/>
          <w:szCs w:val="24"/>
          <w:lang w:val="kk-KZ"/>
        </w:rPr>
      </w:pPr>
    </w:p>
    <w:p w:rsidR="00BF3FE9" w:rsidRPr="00BF3FE9" w:rsidRDefault="00BF3FE9" w:rsidP="00BF3FE9">
      <w:pPr>
        <w:numPr>
          <w:ilvl w:val="0"/>
          <w:numId w:val="2"/>
        </w:numPr>
        <w:spacing w:after="0" w:line="240" w:lineRule="auto"/>
        <w:jc w:val="both"/>
        <w:rPr>
          <w:rFonts w:ascii="Times New Roman" w:hAnsi="Times New Roman" w:cs="Times New Roman"/>
          <w:sz w:val="24"/>
          <w:szCs w:val="24"/>
          <w:lang w:val="kk-KZ"/>
        </w:rPr>
      </w:pPr>
      <w:r w:rsidRPr="00BF3FE9">
        <w:rPr>
          <w:rFonts w:ascii="Times New Roman" w:hAnsi="Times New Roman" w:cs="Times New Roman"/>
          <w:sz w:val="24"/>
          <w:szCs w:val="24"/>
          <w:lang w:val="kk-KZ"/>
        </w:rPr>
        <w:t>Пәннің мазмұны, мақсаттары мен есептері.</w:t>
      </w:r>
    </w:p>
    <w:p w:rsidR="00BF3FE9" w:rsidRPr="00BF3FE9" w:rsidRDefault="00BF3FE9" w:rsidP="00BF3FE9">
      <w:pPr>
        <w:numPr>
          <w:ilvl w:val="0"/>
          <w:numId w:val="2"/>
        </w:numPr>
        <w:spacing w:after="0" w:line="240" w:lineRule="auto"/>
        <w:jc w:val="both"/>
        <w:rPr>
          <w:rFonts w:ascii="Times New Roman" w:hAnsi="Times New Roman" w:cs="Times New Roman"/>
          <w:sz w:val="24"/>
          <w:szCs w:val="24"/>
          <w:lang w:val="kk-KZ"/>
        </w:rPr>
      </w:pPr>
      <w:r w:rsidRPr="00BF3FE9">
        <w:rPr>
          <w:rFonts w:ascii="Times New Roman" w:hAnsi="Times New Roman" w:cs="Times New Roman"/>
          <w:sz w:val="24"/>
          <w:szCs w:val="24"/>
          <w:lang w:val="kk-KZ"/>
        </w:rPr>
        <w:t>Жоспарлау және болжау терминдерінің мәні, түсінігі.</w:t>
      </w:r>
    </w:p>
    <w:p w:rsidR="00BF3FE9" w:rsidRPr="00BF3FE9" w:rsidRDefault="00BF3FE9" w:rsidP="00BF3FE9">
      <w:pPr>
        <w:numPr>
          <w:ilvl w:val="0"/>
          <w:numId w:val="2"/>
        </w:numPr>
        <w:spacing w:after="0" w:line="240" w:lineRule="auto"/>
        <w:jc w:val="both"/>
        <w:rPr>
          <w:rFonts w:ascii="Times New Roman" w:hAnsi="Times New Roman" w:cs="Times New Roman"/>
          <w:sz w:val="24"/>
          <w:szCs w:val="24"/>
          <w:lang w:val="kk-KZ"/>
        </w:rPr>
      </w:pPr>
      <w:r w:rsidRPr="00BF3FE9">
        <w:rPr>
          <w:rFonts w:ascii="Times New Roman" w:hAnsi="Times New Roman" w:cs="Times New Roman"/>
          <w:sz w:val="24"/>
          <w:szCs w:val="24"/>
          <w:lang w:val="kk-KZ"/>
        </w:rPr>
        <w:t>Жоспарлау мен болжаудың бағыттары.</w:t>
      </w:r>
    </w:p>
    <w:p w:rsidR="00BF3FE9" w:rsidRPr="00BF3FE9" w:rsidRDefault="00BF3FE9" w:rsidP="00BF3FE9">
      <w:pPr>
        <w:ind w:left="360"/>
        <w:jc w:val="center"/>
        <w:rPr>
          <w:rFonts w:ascii="Times New Roman" w:hAnsi="Times New Roman" w:cs="Times New Roman"/>
          <w:sz w:val="24"/>
          <w:szCs w:val="24"/>
          <w:lang w:val="kk-KZ"/>
        </w:rPr>
      </w:pPr>
    </w:p>
    <w:p w:rsidR="00BF3FE9" w:rsidRPr="00BF3FE9" w:rsidRDefault="00BF3FE9" w:rsidP="00BF3FE9">
      <w:pPr>
        <w:jc w:val="center"/>
        <w:rPr>
          <w:rFonts w:ascii="Times New Roman" w:hAnsi="Times New Roman" w:cs="Times New Roman"/>
          <w:b/>
          <w:sz w:val="24"/>
          <w:szCs w:val="24"/>
          <w:lang w:val="kk-KZ"/>
        </w:rPr>
      </w:pPr>
      <w:r w:rsidRPr="00BF3FE9">
        <w:rPr>
          <w:rFonts w:ascii="Times New Roman" w:hAnsi="Times New Roman" w:cs="Times New Roman"/>
          <w:b/>
          <w:sz w:val="24"/>
          <w:szCs w:val="24"/>
          <w:lang w:val="kk-KZ"/>
        </w:rPr>
        <w:t>Әдебиеттер:</w:t>
      </w:r>
    </w:p>
    <w:p w:rsidR="00BF3FE9" w:rsidRPr="00BF3FE9" w:rsidRDefault="00BF3FE9" w:rsidP="00BF3FE9">
      <w:pPr>
        <w:jc w:val="center"/>
        <w:rPr>
          <w:rFonts w:ascii="Times New Roman" w:hAnsi="Times New Roman" w:cs="Times New Roman"/>
          <w:sz w:val="24"/>
          <w:szCs w:val="24"/>
          <w:lang w:val="kk-KZ"/>
        </w:rPr>
      </w:pPr>
      <w:r w:rsidRPr="00BF3FE9">
        <w:rPr>
          <w:rFonts w:ascii="Times New Roman" w:hAnsi="Times New Roman" w:cs="Times New Roman"/>
          <w:sz w:val="24"/>
          <w:szCs w:val="24"/>
          <w:lang w:val="kk-KZ"/>
        </w:rPr>
        <w:t xml:space="preserve">2, 3 – 6 бет, 3, 17 – 27 бет </w:t>
      </w:r>
    </w:p>
    <w:p w:rsidR="00BF3FE9" w:rsidRPr="00BF3FE9" w:rsidRDefault="00BF3FE9" w:rsidP="00BF3FE9">
      <w:pPr>
        <w:ind w:left="360"/>
        <w:jc w:val="center"/>
        <w:rPr>
          <w:rFonts w:ascii="Times New Roman" w:hAnsi="Times New Roman" w:cs="Times New Roman"/>
          <w:sz w:val="24"/>
          <w:szCs w:val="24"/>
          <w:lang w:val="kk-KZ"/>
        </w:rPr>
      </w:pPr>
    </w:p>
    <w:p w:rsidR="0063080F" w:rsidRPr="00BF3FE9" w:rsidRDefault="0063080F">
      <w:pPr>
        <w:rPr>
          <w:rFonts w:ascii="Times New Roman" w:hAnsi="Times New Roman" w:cs="Times New Roman"/>
          <w:sz w:val="24"/>
          <w:szCs w:val="24"/>
        </w:rPr>
      </w:pPr>
    </w:p>
    <w:p w:rsidR="00A01AE0" w:rsidRPr="00BF3FE9" w:rsidRDefault="00A01AE0">
      <w:pPr>
        <w:rPr>
          <w:rFonts w:ascii="Times New Roman" w:hAnsi="Times New Roman" w:cs="Times New Roman"/>
          <w:sz w:val="24"/>
          <w:szCs w:val="24"/>
        </w:rPr>
      </w:pPr>
    </w:p>
    <w:sectPr w:rsidR="00A01AE0" w:rsidRPr="00BF3FE9" w:rsidSect="000E7D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C55B2"/>
    <w:multiLevelType w:val="hybridMultilevel"/>
    <w:tmpl w:val="B18CEB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1D05A42"/>
    <w:multiLevelType w:val="hybridMultilevel"/>
    <w:tmpl w:val="443AD6A2"/>
    <w:lvl w:ilvl="0" w:tplc="68DADFA4">
      <w:numFmt w:val="bullet"/>
      <w:lvlText w:val="-"/>
      <w:lvlJc w:val="left"/>
      <w:pPr>
        <w:tabs>
          <w:tab w:val="num" w:pos="1350"/>
        </w:tabs>
        <w:ind w:left="1350" w:hanging="360"/>
      </w:pPr>
      <w:rPr>
        <w:rFonts w:ascii="Times New Roman" w:eastAsia="Times New Roman" w:hAnsi="Times New Roman" w:cs="Times New Roman"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2">
    <w:nsid w:val="633411F0"/>
    <w:multiLevelType w:val="hybridMultilevel"/>
    <w:tmpl w:val="BB182AD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F3FE9"/>
    <w:rsid w:val="000E7D30"/>
    <w:rsid w:val="0063080F"/>
    <w:rsid w:val="00866029"/>
    <w:rsid w:val="00A01AE0"/>
    <w:rsid w:val="00BF3FE9"/>
    <w:rsid w:val="00E83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D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1316</Words>
  <Characters>7503</Characters>
  <Application>Microsoft Office Word</Application>
  <DocSecurity>0</DocSecurity>
  <Lines>62</Lines>
  <Paragraphs>17</Paragraphs>
  <ScaleCrop>false</ScaleCrop>
  <Company/>
  <LinksUpToDate>false</LinksUpToDate>
  <CharactersWithSpaces>8802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2015-09-11T19:13:00Z</dcterms:created>
  <dcterms:modified xsi:type="dcterms:W3CDTF">2015-09-13T17:11:00Z</dcterms:modified>
</cp:coreProperties>
</file>